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2-1202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4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5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-07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ма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«Группа страховых компаний «Югория» к </w:t>
      </w:r>
      <w:r>
        <w:rPr>
          <w:rFonts w:ascii="Times New Roman" w:eastAsia="Times New Roman" w:hAnsi="Times New Roman" w:cs="Times New Roman"/>
          <w:sz w:val="26"/>
          <w:szCs w:val="26"/>
        </w:rPr>
        <w:t>Аблову Роману Алексеев</w:t>
      </w:r>
      <w:r>
        <w:rPr>
          <w:rFonts w:ascii="Times New Roman" w:eastAsia="Times New Roman" w:hAnsi="Times New Roman" w:cs="Times New Roman"/>
          <w:sz w:val="26"/>
          <w:szCs w:val="26"/>
        </w:rPr>
        <w:t>ичу 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«Группа страховых компаний «Югория» к Аблову Роману Алексеевичу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Аблова Романа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Алексеев</w:t>
      </w:r>
      <w:r>
        <w:rPr>
          <w:rFonts w:ascii="Times New Roman" w:eastAsia="Times New Roman" w:hAnsi="Times New Roman" w:cs="Times New Roman"/>
          <w:sz w:val="26"/>
          <w:szCs w:val="26"/>
        </w:rPr>
        <w:t>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«Группа страховых компаний «Югория», ИНН </w:t>
      </w:r>
      <w:r>
        <w:rPr>
          <w:rStyle w:val="cat-PhoneNumbergrp-16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регресса в размере 13 1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</w:t>
      </w:r>
      <w:r>
        <w:rPr>
          <w:rFonts w:ascii="Times New Roman" w:eastAsia="Times New Roman" w:hAnsi="Times New Roman" w:cs="Times New Roman"/>
          <w:sz w:val="26"/>
          <w:szCs w:val="26"/>
        </w:rPr>
        <w:t>00 рублей, а всего взыскать 17 100 (семна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дцать </w:t>
      </w:r>
      <w:r>
        <w:rPr>
          <w:rFonts w:ascii="Times New Roman" w:eastAsia="Times New Roman" w:hAnsi="Times New Roman" w:cs="Times New Roman"/>
          <w:sz w:val="26"/>
          <w:szCs w:val="26"/>
        </w:rPr>
        <w:t>тысяч сто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2-1202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PassportDatagrp-12rplc-11">
    <w:name w:val="cat-PassportData grp-12 rplc-11"/>
    <w:basedOn w:val="DefaultParagraphFont"/>
  </w:style>
  <w:style w:type="character" w:customStyle="1" w:styleId="cat-PhoneNumbergrp-16rplc-15">
    <w:name w:val="cat-PhoneNumber grp-1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